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826BBD" w14:textId="194F1893" w:rsidR="000348ED" w:rsidRPr="00950778" w:rsidRDefault="00950778" w:rsidP="00950778">
      <w:pPr>
        <w:pStyle w:val="Title"/>
      </w:pPr>
      <w:r w:rsidRPr="00950778">
        <w:t xml:space="preserve">LIAISON NOTE TO </w:t>
      </w:r>
      <w:r w:rsidR="002E0206">
        <w:t>ETSI TGMARINE</w:t>
      </w:r>
    </w:p>
    <w:p w14:paraId="346C1DEF" w14:textId="2A59EC7A" w:rsidR="000348ED" w:rsidRPr="00950778" w:rsidRDefault="002E0206" w:rsidP="00950778">
      <w:pPr>
        <w:pStyle w:val="Title"/>
      </w:pPr>
      <w:r>
        <w:t>On Radar Standards</w:t>
      </w:r>
    </w:p>
    <w:p w14:paraId="32C51F5C" w14:textId="77777777" w:rsidR="00066CA6" w:rsidRPr="00950778" w:rsidRDefault="00066CA6" w:rsidP="00950778">
      <w:pPr>
        <w:pStyle w:val="Heading1"/>
      </w:pPr>
      <w:r w:rsidRPr="00950778">
        <w:t>INTRODUCTION</w:t>
      </w:r>
    </w:p>
    <w:p w14:paraId="4F50D57A" w14:textId="2B52A647" w:rsidR="00B8247E" w:rsidRPr="00950778" w:rsidRDefault="002E0206" w:rsidP="00950778">
      <w:pPr>
        <w:pStyle w:val="BodyText"/>
      </w:pPr>
      <w:r>
        <w:t xml:space="preserve">IALA thanks </w:t>
      </w:r>
      <w:r w:rsidR="0014165A">
        <w:t xml:space="preserve">the </w:t>
      </w:r>
      <w:r>
        <w:t xml:space="preserve">ETSI </w:t>
      </w:r>
      <w:r w:rsidR="00AD5A33">
        <w:t>TGMARINE</w:t>
      </w:r>
      <w:r>
        <w:t xml:space="preserve"> for </w:t>
      </w:r>
      <w:r w:rsidR="00AD5A33">
        <w:t>its</w:t>
      </w:r>
      <w:r>
        <w:t xml:space="preserve"> reply to </w:t>
      </w:r>
      <w:r w:rsidR="0014165A">
        <w:t>IALA’s</w:t>
      </w:r>
      <w:r>
        <w:t xml:space="preserve"> liaison note o</w:t>
      </w:r>
      <w:r w:rsidR="0014165A">
        <w:t>f</w:t>
      </w:r>
      <w:r>
        <w:t xml:space="preserve"> 11 December 2020 </w:t>
      </w:r>
      <w:r w:rsidR="00AD5A33">
        <w:t>regarding</w:t>
      </w:r>
      <w:r>
        <w:t xml:space="preserve"> radar standards. IALA further thanks ETSI TGMARINE for the included papers</w:t>
      </w:r>
      <w:r w:rsidR="00FD7385">
        <w:t xml:space="preserve"> and for the obvious effort in providing them</w:t>
      </w:r>
      <w:r>
        <w:t>.</w:t>
      </w:r>
    </w:p>
    <w:p w14:paraId="6B1A86FA" w14:textId="625F168F" w:rsidR="00902AA4" w:rsidRPr="00950778" w:rsidRDefault="002E0206" w:rsidP="00950778">
      <w:pPr>
        <w:pStyle w:val="Heading1"/>
      </w:pPr>
      <w:r>
        <w:t>DISCUSSION</w:t>
      </w:r>
    </w:p>
    <w:p w14:paraId="3B21E340" w14:textId="746BC70E" w:rsidR="009E3923" w:rsidRDefault="002C3A7A" w:rsidP="002E0206">
      <w:pPr>
        <w:pStyle w:val="BodyText"/>
      </w:pPr>
      <w:r>
        <w:t>The IA</w:t>
      </w:r>
      <w:bookmarkStart w:id="0" w:name="_GoBack"/>
      <w:bookmarkEnd w:id="0"/>
      <w:r>
        <w:t>L</w:t>
      </w:r>
      <w:r w:rsidR="009E3923">
        <w:t>A ENG Committee at Meeting 14 reviewed the documents provided. We found them to be interesting and informative.</w:t>
      </w:r>
    </w:p>
    <w:p w14:paraId="519859A6" w14:textId="27F85F3D" w:rsidR="009E3923" w:rsidRDefault="009E3923" w:rsidP="002E0206">
      <w:pPr>
        <w:pStyle w:val="BodyText"/>
      </w:pPr>
      <w:r>
        <w:t>In the context o</w:t>
      </w:r>
      <w:r w:rsidR="004A0C99">
        <w:t xml:space="preserve">f marine </w:t>
      </w:r>
      <w:r>
        <w:t>radar beacons</w:t>
      </w:r>
      <w:r w:rsidR="004A0C99">
        <w:t xml:space="preserve"> (racons)</w:t>
      </w:r>
      <w:r>
        <w:t xml:space="preserve"> we </w:t>
      </w:r>
      <w:r w:rsidR="004A0C99">
        <w:t xml:space="preserve">see a </w:t>
      </w:r>
      <w:r>
        <w:t>problem of “too many radars at the same frequency”, especially in crowded harbours.</w:t>
      </w:r>
    </w:p>
    <w:p w14:paraId="5390D54D" w14:textId="2F0CAB48" w:rsidR="009E3923" w:rsidRDefault="009E3923" w:rsidP="002E0206">
      <w:pPr>
        <w:pStyle w:val="BodyText"/>
      </w:pPr>
      <w:r>
        <w:t>One of the necessary features of racons is called side lobe suppression (SLS), which is to prevent the racons from responding to any pulse from the radar that is not from the main lobe of the antenna, and further, to respond only to pulses from the centre of the main lobe (or strongest signal) when the radar antenna is pointing towards the racon. SLS prevents unnecessary and confusing displays on the radar screen.</w:t>
      </w:r>
    </w:p>
    <w:p w14:paraId="0C650ABA" w14:textId="41195F3C" w:rsidR="00812A93" w:rsidRDefault="00812A93" w:rsidP="002E0206">
      <w:pPr>
        <w:pStyle w:val="BodyText"/>
      </w:pPr>
      <w:r>
        <w:t>T</w:t>
      </w:r>
      <w:r w:rsidR="009E3923">
        <w:t>o correctly apply SLS, the rac</w:t>
      </w:r>
      <w:r>
        <w:t>o</w:t>
      </w:r>
      <w:r w:rsidR="009E3923">
        <w:t xml:space="preserve">n needs to </w:t>
      </w:r>
      <w:r>
        <w:t>identify the various radars in view and apply suppression individually. The frequency of the radar is one characteristic used to identify the radar. W</w:t>
      </w:r>
      <w:r w:rsidR="0083216D">
        <w:t xml:space="preserve">hen </w:t>
      </w:r>
      <w:r>
        <w:t xml:space="preserve">more than one radar </w:t>
      </w:r>
      <w:r w:rsidR="0083216D">
        <w:t xml:space="preserve">transmits </w:t>
      </w:r>
      <w:r>
        <w:t xml:space="preserve">at the same frequency, </w:t>
      </w:r>
      <w:r w:rsidR="0083216D">
        <w:t>identification</w:t>
      </w:r>
      <w:r>
        <w:t xml:space="preserve"> becomes difficult, with the net result being that the radar with the strongest signal is serviced, and others are not.</w:t>
      </w:r>
    </w:p>
    <w:p w14:paraId="5F008197" w14:textId="3E5B57C2" w:rsidR="004A3B43" w:rsidRDefault="00812A93" w:rsidP="002E0206">
      <w:pPr>
        <w:pStyle w:val="BodyText"/>
      </w:pPr>
      <w:r>
        <w:t xml:space="preserve">Many </w:t>
      </w:r>
      <w:r w:rsidR="0083216D">
        <w:t xml:space="preserve">mariners </w:t>
      </w:r>
      <w:r>
        <w:t xml:space="preserve">have seen this problem in busy harbours. Magnetron to magnetron frequency variability helps somewhat, but if manufacturers of solid-state radars set every unit to the same frequency, </w:t>
      </w:r>
      <w:r w:rsidR="00CC1A62">
        <w:t>utility</w:t>
      </w:r>
      <w:r>
        <w:t xml:space="preserve"> of racons would be lost.</w:t>
      </w:r>
    </w:p>
    <w:p w14:paraId="6DDFA847" w14:textId="3998E97A" w:rsidR="004A3B43" w:rsidRDefault="004A3B43" w:rsidP="002E0206">
      <w:pPr>
        <w:pStyle w:val="BodyText"/>
      </w:pPr>
      <w:r>
        <w:t>IALA is leading the standardization of the Enhanced Radar Positioning System (ERPS), a resilient source of positioning (as defined by IMO), that is independent of and can be a backup system to the Global Navigation Satellite System (GNSS; GPS, Galileo, etc.). The system uses racons that transmit their ID and position embedded in responses to radar interrogations. Radars can use this data to calculate the</w:t>
      </w:r>
      <w:r w:rsidR="0083216D">
        <w:t>ir</w:t>
      </w:r>
      <w:r>
        <w:t xml:space="preserve"> vessels’ positions. ERPS system has the same SLS requirements and “busy harbour” limitations as traditional racons.</w:t>
      </w:r>
    </w:p>
    <w:p w14:paraId="2775DF34" w14:textId="4F01F2BD" w:rsidR="009E3923" w:rsidRDefault="00CC1A62" w:rsidP="002E0206">
      <w:pPr>
        <w:pStyle w:val="BodyText"/>
      </w:pPr>
      <w:r>
        <w:t xml:space="preserve">IALA supports </w:t>
      </w:r>
      <w:r w:rsidR="004A0C99">
        <w:t xml:space="preserve">the idea that solid-state radars should use as much frequency diversity as the manufacturers can provide. CIRM </w:t>
      </w:r>
      <w:r w:rsidR="004A3B43">
        <w:t>is</w:t>
      </w:r>
      <w:r w:rsidR="004A0C99">
        <w:t xml:space="preserve"> aware of this problem and </w:t>
      </w:r>
      <w:r w:rsidR="004A3B43">
        <w:t>is</w:t>
      </w:r>
      <w:r w:rsidR="004A0C99">
        <w:t xml:space="preserve"> in discussion with IALA.</w:t>
      </w:r>
    </w:p>
    <w:p w14:paraId="4DB313C0" w14:textId="77777777" w:rsidR="009F5C36" w:rsidRPr="00950778" w:rsidRDefault="00066CA6" w:rsidP="00950778">
      <w:pPr>
        <w:pStyle w:val="Heading1"/>
      </w:pPr>
      <w:r w:rsidRPr="00950778">
        <w:t>ACTION REQUESTED</w:t>
      </w:r>
    </w:p>
    <w:p w14:paraId="0142551C" w14:textId="4852258E" w:rsidR="0083216D" w:rsidRPr="00950778" w:rsidRDefault="00902AA4" w:rsidP="00950778">
      <w:pPr>
        <w:pStyle w:val="BodyText"/>
      </w:pPr>
      <w:r w:rsidRPr="00950778">
        <w:t xml:space="preserve">The </w:t>
      </w:r>
      <w:r w:rsidR="002E0206">
        <w:t>ESTI TGMARINE</w:t>
      </w:r>
      <w:r w:rsidRPr="00950778">
        <w:t xml:space="preserve"> is requested to</w:t>
      </w:r>
      <w:r w:rsidR="00630F7F" w:rsidRPr="00950778">
        <w:t>:</w:t>
      </w:r>
    </w:p>
    <w:p w14:paraId="57024FB0" w14:textId="068C40D3" w:rsidR="005A22B1" w:rsidRPr="0083216D" w:rsidRDefault="002E0206" w:rsidP="00D91F4A">
      <w:pPr>
        <w:pStyle w:val="List1"/>
        <w:numPr>
          <w:ilvl w:val="0"/>
          <w:numId w:val="24"/>
        </w:numPr>
        <w:rPr>
          <w:lang w:val="en-GB"/>
        </w:rPr>
      </w:pPr>
      <w:r w:rsidRPr="0083216D">
        <w:rPr>
          <w:lang w:val="en-GB"/>
        </w:rPr>
        <w:t xml:space="preserve">Please </w:t>
      </w:r>
      <w:r w:rsidR="0083216D" w:rsidRPr="0083216D">
        <w:rPr>
          <w:lang w:val="en-GB"/>
        </w:rPr>
        <w:t>note the discussion presented above and be aware of IALA activity with racons and radars.</w:t>
      </w:r>
    </w:p>
    <w:p w14:paraId="12303AA4" w14:textId="2FF5B335" w:rsidR="0083216D" w:rsidRDefault="0083216D" w:rsidP="008C4450">
      <w:pPr>
        <w:pStyle w:val="List1"/>
        <w:numPr>
          <w:ilvl w:val="0"/>
          <w:numId w:val="24"/>
        </w:numPr>
      </w:pPr>
      <w:r w:rsidRPr="0083216D">
        <w:rPr>
          <w:lang w:val="en-GB"/>
        </w:rPr>
        <w:t>Please</w:t>
      </w:r>
      <w:r w:rsidRPr="002E0206">
        <w:t xml:space="preserve"> continue to </w:t>
      </w:r>
      <w:r w:rsidRPr="0083216D">
        <w:rPr>
          <w:lang w:val="en-GB"/>
        </w:rPr>
        <w:t>forward</w:t>
      </w:r>
      <w:r w:rsidRPr="002E0206">
        <w:t xml:space="preserve"> relevant </w:t>
      </w:r>
      <w:r w:rsidRPr="0083216D">
        <w:rPr>
          <w:lang w:val="en-GB"/>
        </w:rPr>
        <w:t>papers</w:t>
      </w:r>
      <w:r w:rsidRPr="002E0206">
        <w:t xml:space="preserve"> to IALA.</w:t>
      </w:r>
    </w:p>
    <w:p w14:paraId="2E1BE061" w14:textId="77777777" w:rsidR="00AD5A33" w:rsidRPr="002E0206" w:rsidRDefault="00AD5A33" w:rsidP="00AD5A33">
      <w:pPr>
        <w:pStyle w:val="List1"/>
        <w:numPr>
          <w:ilvl w:val="0"/>
          <w:numId w:val="0"/>
        </w:numPr>
      </w:pPr>
    </w:p>
    <w:sectPr w:rsidR="00AD5A33" w:rsidRPr="002E0206" w:rsidSect="003F09F0">
      <w:headerReference w:type="default" r:id="rId8"/>
      <w:footerReference w:type="default" r:id="rId9"/>
      <w:headerReference w:type="first" r:id="rId10"/>
      <w:footerReference w:type="first" r:id="rId11"/>
      <w:pgSz w:w="11907" w:h="16840" w:code="9"/>
      <w:pgMar w:top="1134" w:right="1134" w:bottom="1134" w:left="1134"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77209C" w14:textId="77777777" w:rsidR="00A53607" w:rsidRDefault="00A53607" w:rsidP="003F09F0">
      <w:r>
        <w:separator/>
      </w:r>
    </w:p>
  </w:endnote>
  <w:endnote w:type="continuationSeparator" w:id="0">
    <w:p w14:paraId="466F355B" w14:textId="77777777" w:rsidR="00A53607" w:rsidRDefault="00A53607" w:rsidP="003F0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altName w:val="Arial"/>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5165F" w14:textId="77777777" w:rsidR="003F09F0" w:rsidRPr="003F09F0" w:rsidRDefault="003F09F0">
    <w:pPr>
      <w:pStyle w:val="Footer"/>
      <w:rPr>
        <w:lang w:val="en-GB"/>
      </w:rPr>
    </w:pPr>
    <w:r>
      <w:rPr>
        <w:lang w:val="en-GB"/>
      </w:rPr>
      <w:tab/>
    </w:r>
    <w:r w:rsidR="006F3942" w:rsidRPr="003F09F0">
      <w:rPr>
        <w:lang w:val="en-GB"/>
      </w:rPr>
      <w:fldChar w:fldCharType="begin"/>
    </w:r>
    <w:r w:rsidRPr="003F09F0">
      <w:rPr>
        <w:lang w:val="en-GB"/>
      </w:rPr>
      <w:instrText xml:space="preserve"> PAGE   \* MERGEFORMAT </w:instrText>
    </w:r>
    <w:r w:rsidR="006F3942" w:rsidRPr="003F09F0">
      <w:rPr>
        <w:lang w:val="en-GB"/>
      </w:rPr>
      <w:fldChar w:fldCharType="separate"/>
    </w:r>
    <w:r w:rsidR="00AF21AC">
      <w:rPr>
        <w:noProof/>
        <w:lang w:val="en-GB"/>
      </w:rPr>
      <w:t>2</w:t>
    </w:r>
    <w:r w:rsidR="006F3942" w:rsidRPr="003F09F0">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9B573" w14:textId="514CF8B5" w:rsidR="00AF21AC" w:rsidRDefault="00AF21AC">
    <w:pPr>
      <w:pStyle w:val="Footer"/>
    </w:pPr>
    <w:r>
      <w:tab/>
    </w:r>
    <w:r w:rsidR="005A0926">
      <w:fldChar w:fldCharType="begin"/>
    </w:r>
    <w:r w:rsidR="005A0926">
      <w:instrText xml:space="preserve"> PAGE   \* MERGEFORMAT </w:instrText>
    </w:r>
    <w:r w:rsidR="005A0926">
      <w:fldChar w:fldCharType="separate"/>
    </w:r>
    <w:r w:rsidR="002C3A7A">
      <w:rPr>
        <w:noProof/>
      </w:rPr>
      <w:t>1</w:t>
    </w:r>
    <w:r w:rsidR="005A0926">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41F481" w14:textId="77777777" w:rsidR="00A53607" w:rsidRDefault="00A53607" w:rsidP="003F09F0">
      <w:r>
        <w:separator/>
      </w:r>
    </w:p>
  </w:footnote>
  <w:footnote w:type="continuationSeparator" w:id="0">
    <w:p w14:paraId="553CC241" w14:textId="77777777" w:rsidR="00A53607" w:rsidRDefault="00A53607" w:rsidP="003F09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9713D4" w14:textId="77777777" w:rsidR="003F09F0" w:rsidRPr="003F09F0" w:rsidRDefault="003F09F0" w:rsidP="003F09F0">
    <w:pPr>
      <w:pStyle w:val="Header"/>
      <w:jc w:val="left"/>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F13B59" w14:textId="77777777" w:rsidR="003F09F0" w:rsidRPr="003F09F0" w:rsidRDefault="005A22B1" w:rsidP="003F09F0">
    <w:pPr>
      <w:pStyle w:val="Header"/>
      <w:spacing w:after="240"/>
      <w:jc w:val="left"/>
      <w:rPr>
        <w:lang w:val="en-GB"/>
      </w:rPr>
    </w:pPr>
    <w:r>
      <w:rPr>
        <w:noProof/>
        <w:lang w:val="en-GB" w:eastAsia="en-GB"/>
      </w:rPr>
      <mc:AlternateContent>
        <mc:Choice Requires="wps">
          <w:drawing>
            <wp:anchor distT="0" distB="0" distL="114300" distR="114300" simplePos="0" relativeHeight="251657216" behindDoc="0" locked="0" layoutInCell="1" allowOverlap="1" wp14:anchorId="3F85C087" wp14:editId="0937DB2E">
              <wp:simplePos x="0" y="0"/>
              <wp:positionH relativeFrom="column">
                <wp:posOffset>3255645</wp:posOffset>
              </wp:positionH>
              <wp:positionV relativeFrom="paragraph">
                <wp:posOffset>-13335</wp:posOffset>
              </wp:positionV>
              <wp:extent cx="2862580" cy="793750"/>
              <wp:effectExtent l="0" t="0" r="0" b="63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9525">
                            <a:solidFill>
                              <a:srgbClr val="000000"/>
                            </a:solidFill>
                            <a:miter lim="800000"/>
                            <a:headEnd/>
                            <a:tailEnd/>
                          </a14:hiddenLine>
                        </a:ext>
                      </a:extLst>
                    </wps:spPr>
                    <wps:txbx>
                      <w:txbxContent>
                        <w:tbl>
                          <w:tblPr>
                            <w:tblW w:w="0" w:type="auto"/>
                            <w:jc w:val="right"/>
                            <w:tblLook w:val="04A0" w:firstRow="1" w:lastRow="0" w:firstColumn="1" w:lastColumn="0" w:noHBand="0" w:noVBand="1"/>
                          </w:tblPr>
                          <w:tblGrid>
                            <w:gridCol w:w="3921"/>
                          </w:tblGrid>
                          <w:tr w:rsidR="001144E2" w14:paraId="0796B434" w14:textId="77777777" w:rsidTr="003E08EF">
                            <w:trPr>
                              <w:trHeight w:val="397"/>
                              <w:jc w:val="right"/>
                            </w:trPr>
                            <w:tc>
                              <w:tcPr>
                                <w:tcW w:w="3921" w:type="dxa"/>
                                <w:vAlign w:val="center"/>
                              </w:tcPr>
                              <w:p w14:paraId="45E5450C" w14:textId="56FE865C" w:rsidR="001144E2" w:rsidRPr="00950778" w:rsidRDefault="001144E2" w:rsidP="003E08EF">
                                <w:pPr>
                                  <w:tabs>
                                    <w:tab w:val="right" w:pos="3719"/>
                                  </w:tabs>
                                  <w:rPr>
                                    <w:rFonts w:ascii="Calibri" w:hAnsi="Calibri"/>
                                  </w:rPr>
                                </w:pPr>
                                <w:r w:rsidRPr="00950778">
                                  <w:rPr>
                                    <w:rFonts w:ascii="Calibri" w:hAnsi="Calibri"/>
                                  </w:rPr>
                                  <w:t>From:</w:t>
                                </w:r>
                                <w:r w:rsidRPr="00950778">
                                  <w:rPr>
                                    <w:rFonts w:ascii="Calibri" w:hAnsi="Calibri"/>
                                  </w:rPr>
                                  <w:tab/>
                                  <w:t xml:space="preserve">IALA </w:t>
                                </w:r>
                                <w:r w:rsidR="002E0206" w:rsidRPr="002E0206">
                                  <w:rPr>
                                    <w:rFonts w:ascii="Calibri" w:hAnsi="Calibri"/>
                                  </w:rPr>
                                  <w:t xml:space="preserve">ENG </w:t>
                                </w:r>
                                <w:r w:rsidRPr="002E0206">
                                  <w:rPr>
                                    <w:rFonts w:ascii="Calibri" w:hAnsi="Calibri"/>
                                  </w:rPr>
                                  <w:t>Committee</w:t>
                                </w:r>
                              </w:p>
                            </w:tc>
                          </w:tr>
                          <w:tr w:rsidR="001144E2" w14:paraId="03777F4B" w14:textId="77777777" w:rsidTr="003E08EF">
                            <w:trPr>
                              <w:trHeight w:val="397"/>
                              <w:jc w:val="right"/>
                            </w:trPr>
                            <w:tc>
                              <w:tcPr>
                                <w:tcW w:w="3921" w:type="dxa"/>
                                <w:vAlign w:val="center"/>
                              </w:tcPr>
                              <w:p w14:paraId="3B8BF65F" w14:textId="77777777" w:rsidR="001144E2" w:rsidRPr="00950778" w:rsidRDefault="001144E2" w:rsidP="000B4199">
                                <w:pPr>
                                  <w:tabs>
                                    <w:tab w:val="right" w:pos="3719"/>
                                  </w:tabs>
                                  <w:rPr>
                                    <w:rFonts w:ascii="Calibri" w:hAnsi="Calibri"/>
                                  </w:rPr>
                                </w:pPr>
                                <w:r w:rsidRPr="00950778">
                                  <w:rPr>
                                    <w:rFonts w:ascii="Calibri" w:hAnsi="Calibri"/>
                                  </w:rPr>
                                  <w:t>Reference:</w:t>
                                </w:r>
                                <w:r w:rsidRPr="00950778">
                                  <w:rPr>
                                    <w:rFonts w:ascii="Calibri" w:hAnsi="Calibri"/>
                                  </w:rPr>
                                  <w:tab/>
                                </w:r>
                                <w:r w:rsidR="00AF21AC" w:rsidRPr="00950778">
                                  <w:rPr>
                                    <w:rFonts w:ascii="Calibri" w:hAnsi="Calibri"/>
                                    <w:highlight w:val="yellow"/>
                                  </w:rPr>
                                  <w:t>###</w:t>
                                </w:r>
                                <w:r w:rsidR="000B4199" w:rsidRPr="00950778">
                                  <w:rPr>
                                    <w:rFonts w:ascii="Calibri" w:hAnsi="Calibri"/>
                                    <w:highlight w:val="yellow"/>
                                  </w:rPr>
                                  <w:t xml:space="preserve"> </w:t>
                                </w:r>
                                <w:r w:rsidRPr="00950778">
                                  <w:rPr>
                                    <w:rFonts w:ascii="Calibri" w:hAnsi="Calibri"/>
                                    <w:highlight w:val="yellow"/>
                                  </w:rPr>
                                  <w:t>#</w:t>
                                </w:r>
                                <w:r w:rsidR="000528C6">
                                  <w:rPr>
                                    <w:rFonts w:ascii="Calibri" w:hAnsi="Calibri"/>
                                  </w:rPr>
                                  <w:t>-</w:t>
                                </w:r>
                                <w:r w:rsidRPr="00950778">
                                  <w:rPr>
                                    <w:rFonts w:ascii="Calibri" w:hAnsi="Calibri"/>
                                    <w:highlight w:val="yellow"/>
                                  </w:rPr>
                                  <w:t>#</w:t>
                                </w:r>
                              </w:p>
                            </w:tc>
                          </w:tr>
                          <w:tr w:rsidR="001144E2" w14:paraId="34D3BD93" w14:textId="77777777" w:rsidTr="003E08EF">
                            <w:trPr>
                              <w:trHeight w:val="397"/>
                              <w:jc w:val="right"/>
                            </w:trPr>
                            <w:tc>
                              <w:tcPr>
                                <w:tcW w:w="3921" w:type="dxa"/>
                                <w:vAlign w:val="center"/>
                              </w:tcPr>
                              <w:p w14:paraId="1A5B1F7D" w14:textId="3B35483B" w:rsidR="001144E2" w:rsidRPr="00950778" w:rsidRDefault="009E3923" w:rsidP="00AF21AC">
                                <w:pPr>
                                  <w:tabs>
                                    <w:tab w:val="left" w:pos="1276"/>
                                  </w:tabs>
                                  <w:jc w:val="right"/>
                                  <w:rPr>
                                    <w:rFonts w:ascii="Calibri" w:hAnsi="Calibri"/>
                                  </w:rPr>
                                </w:pPr>
                                <w:r>
                                  <w:rPr>
                                    <w:rFonts w:ascii="Calibri" w:hAnsi="Calibri"/>
                                  </w:rPr>
                                  <w:t>1</w:t>
                                </w:r>
                                <w:r w:rsidR="004A3B43">
                                  <w:rPr>
                                    <w:rFonts w:ascii="Calibri" w:hAnsi="Calibri"/>
                                  </w:rPr>
                                  <w:t>9</w:t>
                                </w:r>
                                <w:r>
                                  <w:rPr>
                                    <w:rFonts w:ascii="Calibri" w:hAnsi="Calibri"/>
                                  </w:rPr>
                                  <w:t xml:space="preserve"> October 2021</w:t>
                                </w:r>
                              </w:p>
                            </w:tc>
                          </w:tr>
                        </w:tbl>
                        <w:p w14:paraId="3A1C8EF6" w14:textId="77777777" w:rsidR="001144E2" w:rsidRDefault="001144E2" w:rsidP="000B419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85C087" id="_x0000_t202" coordsize="21600,21600" o:spt="202" path="m,l,21600r21600,l21600,xe">
              <v:stroke joinstyle="miter"/>
              <v:path gradientshapeok="t" o:connecttype="rect"/>
            </v:shapetype>
            <v:shape id="Text Box 1" o:spid="_x0000_s1026" type="#_x0000_t202" style="position:absolute;margin-left:256.35pt;margin-top:-1.05pt;width:225.4pt;height: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QBjNwIAADkEAAAOAAAAZHJzL2Uyb0RvYy54bWysU9uO0zAQfUfiHyy/t7mQXhI1XW1bFSEt&#10;F2mXD3Ad5yISj7HdJgXx74ydthR4Q+TBynhmzsyc41k9DF1LTkKbBmROo2lIiZAcikZWOf38sp8s&#10;KTGWyYK1IEVOz8LQh/XrV6teZSKGGtpCaIIg0mS9ymltrcqCwPBadMxMQQmJzhJ0xyyaugoKzXpE&#10;79ogDsN50IMulAYujMHb3eika49floLbj2VphCVtTrE360/tz4M7g/WKZZVmqm74pQ32D110rJFY&#10;9Aa1Y5aRo27+guoarsFAaaccugDKsuHCz4DTROEf0zzXTAk/C5Jj1I0m8/9g+YfTJ02aIqcxJZJ1&#10;KNGLGCzZwEAix06vTIZBzwrD7IDXqLKf1Kgn4F8MkbCtmazEo9bQ14IV2J3PDO5SRxzjQA79eyiw&#10;DDta8EBDqTtHHZJBEB1VOt+Uca1wvIyX83i2RBdH3yJ9s5h56QKWXbOVNvatgI64n5xqVN6js9OT&#10;sTgHhl5DXDEDbVPsm7b1hq4O21aTE8NXsvefGx1TfgtrpQuW4NJG93iDTWIN53PtetW/p1GchJs4&#10;nezny8UkKZPZJF2Ey0kYpZt0HiZpstv/uBS55nvCHEcjW3Y4DBcBDlCckToN4/vFfcOfGvQ3Snp8&#10;uzk1X49MC0radxLpT6MkcY/dG8lsEaOh7z2Hew+THKFyaikZf7d2XJCj0k1VY6VRcAmPKFnZeDad&#10;tmNXyJMz8H16xi675Bbg3vZRvzZ+/RMAAP//AwBQSwMEFAAGAAgAAAAhACRdz2zfAAAACgEAAA8A&#10;AABkcnMvZG93bnJldi54bWxMj0FugzAQRfeVegdrInVTJQa3QKGYqK3UqtukOYDBE0DBY4SdQG5f&#10;d9UsR//p/zfldjEDu+DkeksS4k0EDKmxuqdWwuHnc/0CzHlFWg2WUMIVHWyr+7tSFdrOtMPL3rcs&#10;lJArlITO+7Hg3DUdGuU2dkQK2dFORvlwTi3Xk5pDuRm4iKKUG9VTWOjUiB8dNqf92Ug4fs+PST7X&#10;X/6Q7Z7Td9Vntb1K+bBa3l6BeVz8Pwx/+kEdquBU2zNpxwYJSSyygEpYixhYAPL0KQFWB1KIHHhV&#10;8tsXql8AAAD//wMAUEsBAi0AFAAGAAgAAAAhALaDOJL+AAAA4QEAABMAAAAAAAAAAAAAAAAAAAAA&#10;AFtDb250ZW50X1R5cGVzXS54bWxQSwECLQAUAAYACAAAACEAOP0h/9YAAACUAQAACwAAAAAAAAAA&#10;AAAAAAAvAQAAX3JlbHMvLnJlbHNQSwECLQAUAAYACAAAACEAmpEAYzcCAAA5BAAADgAAAAAAAAAA&#10;AAAAAAAuAgAAZHJzL2Uyb0RvYy54bWxQSwECLQAUAAYACAAAACEAJF3PbN8AAAAKAQAADwAAAAAA&#10;AAAAAAAAAACRBAAAZHJzL2Rvd25yZXYueG1sUEsFBgAAAAAEAAQA8wAAAJ0FAAAAAA==&#10;" stroked="f">
              <v:textbox>
                <w:txbxContent>
                  <w:tbl>
                    <w:tblPr>
                      <w:tblW w:w="0" w:type="auto"/>
                      <w:jc w:val="right"/>
                      <w:tblLook w:val="04A0" w:firstRow="1" w:lastRow="0" w:firstColumn="1" w:lastColumn="0" w:noHBand="0" w:noVBand="1"/>
                    </w:tblPr>
                    <w:tblGrid>
                      <w:gridCol w:w="3921"/>
                    </w:tblGrid>
                    <w:tr w:rsidR="001144E2" w14:paraId="0796B434" w14:textId="77777777" w:rsidTr="003E08EF">
                      <w:trPr>
                        <w:trHeight w:val="397"/>
                        <w:jc w:val="right"/>
                      </w:trPr>
                      <w:tc>
                        <w:tcPr>
                          <w:tcW w:w="3921" w:type="dxa"/>
                          <w:vAlign w:val="center"/>
                        </w:tcPr>
                        <w:p w14:paraId="45E5450C" w14:textId="56FE865C" w:rsidR="001144E2" w:rsidRPr="00950778" w:rsidRDefault="001144E2" w:rsidP="003E08EF">
                          <w:pPr>
                            <w:tabs>
                              <w:tab w:val="right" w:pos="3719"/>
                            </w:tabs>
                            <w:rPr>
                              <w:rFonts w:ascii="Calibri" w:hAnsi="Calibri"/>
                            </w:rPr>
                          </w:pPr>
                          <w:r w:rsidRPr="00950778">
                            <w:rPr>
                              <w:rFonts w:ascii="Calibri" w:hAnsi="Calibri"/>
                            </w:rPr>
                            <w:t>From:</w:t>
                          </w:r>
                          <w:r w:rsidRPr="00950778">
                            <w:rPr>
                              <w:rFonts w:ascii="Calibri" w:hAnsi="Calibri"/>
                            </w:rPr>
                            <w:tab/>
                            <w:t xml:space="preserve">IALA </w:t>
                          </w:r>
                          <w:r w:rsidR="002E0206" w:rsidRPr="002E0206">
                            <w:rPr>
                              <w:rFonts w:ascii="Calibri" w:hAnsi="Calibri"/>
                            </w:rPr>
                            <w:t xml:space="preserve">ENG </w:t>
                          </w:r>
                          <w:r w:rsidRPr="002E0206">
                            <w:rPr>
                              <w:rFonts w:ascii="Calibri" w:hAnsi="Calibri"/>
                            </w:rPr>
                            <w:t>Committee</w:t>
                          </w:r>
                        </w:p>
                      </w:tc>
                    </w:tr>
                    <w:tr w:rsidR="001144E2" w14:paraId="03777F4B" w14:textId="77777777" w:rsidTr="003E08EF">
                      <w:trPr>
                        <w:trHeight w:val="397"/>
                        <w:jc w:val="right"/>
                      </w:trPr>
                      <w:tc>
                        <w:tcPr>
                          <w:tcW w:w="3921" w:type="dxa"/>
                          <w:vAlign w:val="center"/>
                        </w:tcPr>
                        <w:p w14:paraId="3B8BF65F" w14:textId="77777777" w:rsidR="001144E2" w:rsidRPr="00950778" w:rsidRDefault="001144E2" w:rsidP="000B4199">
                          <w:pPr>
                            <w:tabs>
                              <w:tab w:val="right" w:pos="3719"/>
                            </w:tabs>
                            <w:rPr>
                              <w:rFonts w:ascii="Calibri" w:hAnsi="Calibri"/>
                            </w:rPr>
                          </w:pPr>
                          <w:r w:rsidRPr="00950778">
                            <w:rPr>
                              <w:rFonts w:ascii="Calibri" w:hAnsi="Calibri"/>
                            </w:rPr>
                            <w:t>Reference:</w:t>
                          </w:r>
                          <w:r w:rsidRPr="00950778">
                            <w:rPr>
                              <w:rFonts w:ascii="Calibri" w:hAnsi="Calibri"/>
                            </w:rPr>
                            <w:tab/>
                          </w:r>
                          <w:r w:rsidR="00AF21AC" w:rsidRPr="00950778">
                            <w:rPr>
                              <w:rFonts w:ascii="Calibri" w:hAnsi="Calibri"/>
                              <w:highlight w:val="yellow"/>
                            </w:rPr>
                            <w:t>###</w:t>
                          </w:r>
                          <w:r w:rsidR="000B4199" w:rsidRPr="00950778">
                            <w:rPr>
                              <w:rFonts w:ascii="Calibri" w:hAnsi="Calibri"/>
                              <w:highlight w:val="yellow"/>
                            </w:rPr>
                            <w:t xml:space="preserve"> </w:t>
                          </w:r>
                          <w:r w:rsidRPr="00950778">
                            <w:rPr>
                              <w:rFonts w:ascii="Calibri" w:hAnsi="Calibri"/>
                              <w:highlight w:val="yellow"/>
                            </w:rPr>
                            <w:t>#</w:t>
                          </w:r>
                          <w:r w:rsidR="000528C6">
                            <w:rPr>
                              <w:rFonts w:ascii="Calibri" w:hAnsi="Calibri"/>
                            </w:rPr>
                            <w:t>-</w:t>
                          </w:r>
                          <w:r w:rsidRPr="00950778">
                            <w:rPr>
                              <w:rFonts w:ascii="Calibri" w:hAnsi="Calibri"/>
                              <w:highlight w:val="yellow"/>
                            </w:rPr>
                            <w:t>#</w:t>
                          </w:r>
                        </w:p>
                      </w:tc>
                    </w:tr>
                    <w:tr w:rsidR="001144E2" w14:paraId="34D3BD93" w14:textId="77777777" w:rsidTr="003E08EF">
                      <w:trPr>
                        <w:trHeight w:val="397"/>
                        <w:jc w:val="right"/>
                      </w:trPr>
                      <w:tc>
                        <w:tcPr>
                          <w:tcW w:w="3921" w:type="dxa"/>
                          <w:vAlign w:val="center"/>
                        </w:tcPr>
                        <w:p w14:paraId="1A5B1F7D" w14:textId="3B35483B" w:rsidR="001144E2" w:rsidRPr="00950778" w:rsidRDefault="009E3923" w:rsidP="00AF21AC">
                          <w:pPr>
                            <w:tabs>
                              <w:tab w:val="left" w:pos="1276"/>
                            </w:tabs>
                            <w:jc w:val="right"/>
                            <w:rPr>
                              <w:rFonts w:ascii="Calibri" w:hAnsi="Calibri"/>
                            </w:rPr>
                          </w:pPr>
                          <w:r>
                            <w:rPr>
                              <w:rFonts w:ascii="Calibri" w:hAnsi="Calibri"/>
                            </w:rPr>
                            <w:t>1</w:t>
                          </w:r>
                          <w:r w:rsidR="004A3B43">
                            <w:rPr>
                              <w:rFonts w:ascii="Calibri" w:hAnsi="Calibri"/>
                            </w:rPr>
                            <w:t>9</w:t>
                          </w:r>
                          <w:r>
                            <w:rPr>
                              <w:rFonts w:ascii="Calibri" w:hAnsi="Calibri"/>
                            </w:rPr>
                            <w:t xml:space="preserve"> October 2021</w:t>
                          </w:r>
                        </w:p>
                      </w:tc>
                    </w:tr>
                  </w:tbl>
                  <w:p w14:paraId="3A1C8EF6" w14:textId="77777777" w:rsidR="001144E2" w:rsidRDefault="001144E2" w:rsidP="000B4199"/>
                </w:txbxContent>
              </v:textbox>
            </v:shape>
          </w:pict>
        </mc:Fallback>
      </mc:AlternateContent>
    </w:r>
    <w:r w:rsidR="00066CA6">
      <w:rPr>
        <w:noProof/>
        <w:lang w:val="en-GB" w:eastAsia="en-GB"/>
      </w:rPr>
      <w:drawing>
        <wp:inline distT="0" distB="0" distL="0" distR="0" wp14:anchorId="3EE028E9" wp14:editId="388E4B23">
          <wp:extent cx="938219" cy="91440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938219" cy="914407"/>
                  </a:xfrm>
                  <a:prstGeom prst="rect">
                    <a:avLst/>
                  </a:prstGeom>
                </pic:spPr>
              </pic:pic>
            </a:graphicData>
          </a:graphic>
        </wp:inline>
      </w:drawing>
    </w:r>
    <w:r w:rsidR="007139B8">
      <w:rPr>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B8D6414"/>
    <w:multiLevelType w:val="multilevel"/>
    <w:tmpl w:val="6E065170"/>
    <w:lvl w:ilvl="0">
      <w:start w:val="1"/>
      <w:numFmt w:val="decimal"/>
      <w:pStyle w:val="AnnexHeading1"/>
      <w:lvlText w:val="%1"/>
      <w:lvlJc w:val="left"/>
      <w:pPr>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8A0C6B5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26A37E1A"/>
    <w:multiLevelType w:val="hybridMultilevel"/>
    <w:tmpl w:val="6ED69BF2"/>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9D508F4"/>
    <w:multiLevelType w:val="multilevel"/>
    <w:tmpl w:val="B4F48034"/>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C63137"/>
    <w:multiLevelType w:val="hybridMultilevel"/>
    <w:tmpl w:val="4F062254"/>
    <w:lvl w:ilvl="0" w:tplc="6A5CE21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D66459D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3"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4" w15:restartNumberingAfterBreak="0">
    <w:nsid w:val="79260A56"/>
    <w:multiLevelType w:val="multilevel"/>
    <w:tmpl w:val="0520DEC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0"/>
  </w:num>
  <w:num w:numId="2">
    <w:abstractNumId w:val="15"/>
  </w:num>
  <w:num w:numId="3">
    <w:abstractNumId w:val="10"/>
  </w:num>
  <w:num w:numId="4">
    <w:abstractNumId w:val="10"/>
  </w:num>
  <w:num w:numId="5">
    <w:abstractNumId w:val="5"/>
  </w:num>
  <w:num w:numId="6">
    <w:abstractNumId w:val="11"/>
  </w:num>
  <w:num w:numId="7">
    <w:abstractNumId w:val="8"/>
  </w:num>
  <w:num w:numId="8">
    <w:abstractNumId w:val="0"/>
  </w:num>
  <w:num w:numId="9">
    <w:abstractNumId w:val="4"/>
  </w:num>
  <w:num w:numId="10">
    <w:abstractNumId w:val="12"/>
  </w:num>
  <w:num w:numId="11">
    <w:abstractNumId w:val="2"/>
  </w:num>
  <w:num w:numId="12">
    <w:abstractNumId w:val="2"/>
  </w:num>
  <w:num w:numId="13">
    <w:abstractNumId w:val="2"/>
  </w:num>
  <w:num w:numId="14">
    <w:abstractNumId w:val="2"/>
  </w:num>
  <w:num w:numId="15">
    <w:abstractNumId w:val="2"/>
  </w:num>
  <w:num w:numId="16">
    <w:abstractNumId w:val="6"/>
  </w:num>
  <w:num w:numId="17">
    <w:abstractNumId w:val="14"/>
  </w:num>
  <w:num w:numId="18">
    <w:abstractNumId w:val="3"/>
  </w:num>
  <w:num w:numId="19">
    <w:abstractNumId w:val="13"/>
  </w:num>
  <w:num w:numId="20">
    <w:abstractNumId w:val="9"/>
  </w:num>
  <w:num w:numId="21">
    <w:abstractNumId w:val="6"/>
  </w:num>
  <w:num w:numId="22">
    <w:abstractNumId w:val="6"/>
  </w:num>
  <w:num w:numId="23">
    <w:abstractNumId w:val="6"/>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7"/>
  </w:num>
  <w:num w:numId="27">
    <w:abstractNumId w:val="1"/>
  </w:num>
  <w:num w:numId="28">
    <w:abstractNumId w:val="1"/>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CD0"/>
    <w:rsid w:val="00031339"/>
    <w:rsid w:val="00031A92"/>
    <w:rsid w:val="000348ED"/>
    <w:rsid w:val="00036801"/>
    <w:rsid w:val="00037159"/>
    <w:rsid w:val="00050DA7"/>
    <w:rsid w:val="000528C6"/>
    <w:rsid w:val="00066CA6"/>
    <w:rsid w:val="0007496D"/>
    <w:rsid w:val="000A5A01"/>
    <w:rsid w:val="000B4199"/>
    <w:rsid w:val="000C6466"/>
    <w:rsid w:val="001144E2"/>
    <w:rsid w:val="00135447"/>
    <w:rsid w:val="0014165A"/>
    <w:rsid w:val="00152273"/>
    <w:rsid w:val="001C74CF"/>
    <w:rsid w:val="00286CD0"/>
    <w:rsid w:val="002C3A7A"/>
    <w:rsid w:val="002E0206"/>
    <w:rsid w:val="00346C61"/>
    <w:rsid w:val="003C536F"/>
    <w:rsid w:val="003D55DD"/>
    <w:rsid w:val="003E08EF"/>
    <w:rsid w:val="003E69F5"/>
    <w:rsid w:val="003F09F0"/>
    <w:rsid w:val="00412212"/>
    <w:rsid w:val="00424954"/>
    <w:rsid w:val="004A0C99"/>
    <w:rsid w:val="004A3B43"/>
    <w:rsid w:val="004C220D"/>
    <w:rsid w:val="005453A6"/>
    <w:rsid w:val="0057083F"/>
    <w:rsid w:val="005A0926"/>
    <w:rsid w:val="005A22B1"/>
    <w:rsid w:val="005D05AC"/>
    <w:rsid w:val="005D13E3"/>
    <w:rsid w:val="00630F7F"/>
    <w:rsid w:val="0064435F"/>
    <w:rsid w:val="006E3952"/>
    <w:rsid w:val="006F3942"/>
    <w:rsid w:val="00704B22"/>
    <w:rsid w:val="00711656"/>
    <w:rsid w:val="007139B8"/>
    <w:rsid w:val="00727E88"/>
    <w:rsid w:val="00763FFD"/>
    <w:rsid w:val="00775878"/>
    <w:rsid w:val="00785F11"/>
    <w:rsid w:val="00812A93"/>
    <w:rsid w:val="0081713D"/>
    <w:rsid w:val="0083216D"/>
    <w:rsid w:val="00872453"/>
    <w:rsid w:val="008D5CC9"/>
    <w:rsid w:val="00902AA4"/>
    <w:rsid w:val="00950778"/>
    <w:rsid w:val="009E3923"/>
    <w:rsid w:val="009F1632"/>
    <w:rsid w:val="009F3B6C"/>
    <w:rsid w:val="009F5C36"/>
    <w:rsid w:val="00A27F12"/>
    <w:rsid w:val="00A30579"/>
    <w:rsid w:val="00A4689A"/>
    <w:rsid w:val="00A53607"/>
    <w:rsid w:val="00AA76C0"/>
    <w:rsid w:val="00AC4065"/>
    <w:rsid w:val="00AD5A33"/>
    <w:rsid w:val="00AF21AC"/>
    <w:rsid w:val="00B077EC"/>
    <w:rsid w:val="00B15B24"/>
    <w:rsid w:val="00B8247E"/>
    <w:rsid w:val="00BF48F3"/>
    <w:rsid w:val="00C064EF"/>
    <w:rsid w:val="00C741BB"/>
    <w:rsid w:val="00CC1A62"/>
    <w:rsid w:val="00CF00AC"/>
    <w:rsid w:val="00D06745"/>
    <w:rsid w:val="00D705CA"/>
    <w:rsid w:val="00E06C14"/>
    <w:rsid w:val="00E34BF4"/>
    <w:rsid w:val="00E64E0D"/>
    <w:rsid w:val="00E92C22"/>
    <w:rsid w:val="00E93C9B"/>
    <w:rsid w:val="00EE3F2F"/>
    <w:rsid w:val="00FA6769"/>
    <w:rsid w:val="00FD03CA"/>
    <w:rsid w:val="00FD738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5951D8F"/>
  <w15:docId w15:val="{0F7667C5-DB5C-42EF-A423-EC041548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05AC"/>
    <w:rPr>
      <w:rFonts w:ascii="Arial" w:hAnsi="Arial"/>
      <w:sz w:val="22"/>
      <w:lang w:eastAsia="en-US"/>
    </w:rPr>
  </w:style>
  <w:style w:type="paragraph" w:styleId="Heading1">
    <w:name w:val="heading 1"/>
    <w:basedOn w:val="Normal"/>
    <w:next w:val="Normal"/>
    <w:qFormat/>
    <w:rsid w:val="00950778"/>
    <w:pPr>
      <w:keepNext/>
      <w:numPr>
        <w:numId w:val="15"/>
      </w:numPr>
      <w:tabs>
        <w:tab w:val="clear" w:pos="432"/>
        <w:tab w:val="left" w:pos="567"/>
      </w:tabs>
      <w:spacing w:before="240" w:after="240"/>
      <w:ind w:left="567" w:hanging="567"/>
      <w:outlineLvl w:val="0"/>
    </w:pPr>
    <w:rPr>
      <w:rFonts w:ascii="Calibri" w:eastAsia="MS Mincho" w:hAnsi="Calibri"/>
      <w:b/>
      <w:color w:val="4F81BD" w:themeColor="accent1"/>
      <w:kern w:val="28"/>
      <w:sz w:val="24"/>
      <w:szCs w:val="24"/>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50778"/>
    <w:pPr>
      <w:spacing w:before="480" w:after="120"/>
      <w:jc w:val="center"/>
      <w:outlineLvl w:val="0"/>
    </w:pPr>
    <w:rPr>
      <w:rFonts w:ascii="Calibri" w:hAnsi="Calibri" w:cs="Arial"/>
      <w:b/>
      <w:bCs/>
      <w:color w:val="4F81BD" w:themeColor="accent1"/>
      <w:kern w:val="28"/>
      <w:sz w:val="32"/>
      <w:szCs w:val="32"/>
    </w:rPr>
  </w:style>
  <w:style w:type="paragraph" w:styleId="BodyText">
    <w:name w:val="Body Text"/>
    <w:basedOn w:val="Normal"/>
    <w:link w:val="BodyTextChar"/>
    <w:qFormat/>
    <w:rsid w:val="00950778"/>
    <w:pPr>
      <w:spacing w:after="120"/>
      <w:jc w:val="both"/>
    </w:pPr>
    <w:rPr>
      <w:rFonts w:ascii="Calibri" w:hAnsi="Calibri"/>
      <w:szCs w:val="24"/>
    </w:rPr>
  </w:style>
  <w:style w:type="paragraph" w:customStyle="1" w:styleId="Annex">
    <w:name w:val="Annex"/>
    <w:basedOn w:val="Heading1"/>
    <w:next w:val="Normal"/>
    <w:qFormat/>
    <w:rsid w:val="00286CD0"/>
    <w:pPr>
      <w:numPr>
        <w:numId w:val="25"/>
      </w:numPr>
      <w:tabs>
        <w:tab w:val="clear" w:pos="567"/>
      </w:tabs>
      <w:jc w:val="both"/>
    </w:pPr>
    <w:rPr>
      <w:rFonts w:eastAsia="Calibri" w:cs="Calibri"/>
      <w:caps/>
      <w:snapToGrid w:val="0"/>
      <w:szCs w:val="22"/>
    </w:rPr>
  </w:style>
  <w:style w:type="paragraph" w:styleId="BodyText2">
    <w:name w:val="Body Text 2"/>
    <w:basedOn w:val="Normal"/>
    <w:link w:val="BodyText2Char"/>
    <w:unhideWhenUsed/>
    <w:rsid w:val="005D05AC"/>
    <w:pPr>
      <w:spacing w:line="480" w:lineRule="auto"/>
    </w:pPr>
    <w:rPr>
      <w:lang w:val="fr-FR" w:eastAsia="en-GB"/>
    </w:rPr>
  </w:style>
  <w:style w:type="character" w:customStyle="1" w:styleId="BodyText2Char">
    <w:name w:val="Body Text 2 Char"/>
    <w:basedOn w:val="DefaultParagraphFont"/>
    <w:link w:val="BodyText2"/>
    <w:rsid w:val="005D05AC"/>
    <w:rPr>
      <w:rFonts w:ascii="Arial" w:hAnsi="Arial"/>
      <w:sz w:val="22"/>
      <w:szCs w:val="24"/>
      <w:lang w:val="fr-FR"/>
    </w:rPr>
  </w:style>
  <w:style w:type="paragraph" w:customStyle="1" w:styleId="Bullet1">
    <w:name w:val="Bullet 1"/>
    <w:basedOn w:val="Normal"/>
    <w:qFormat/>
    <w:rsid w:val="00950778"/>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qFormat/>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basedOn w:val="DefaultParagraphFont"/>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basedOn w:val="DefaultParagraphFont"/>
    <w:link w:val="Header"/>
    <w:rsid w:val="005D05AC"/>
    <w:rPr>
      <w:rFonts w:ascii="Arial" w:eastAsia="MS Mincho" w:hAnsi="Arial"/>
      <w:lang w:val="fr-FR" w:eastAsia="ja-JP"/>
    </w:rPr>
  </w:style>
  <w:style w:type="paragraph" w:customStyle="1" w:styleId="List1">
    <w:name w:val="List 1"/>
    <w:basedOn w:val="Normal"/>
    <w:qFormat/>
    <w:rsid w:val="00950778"/>
    <w:pPr>
      <w:numPr>
        <w:numId w:val="23"/>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3"/>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rsid w:val="00E93C9B"/>
    <w:pPr>
      <w:widowControl w:val="0"/>
      <w:numPr>
        <w:ilvl w:val="2"/>
        <w:numId w:val="23"/>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basedOn w:val="DefaultParagraphFont"/>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table" w:styleId="TableGrid">
    <w:name w:val="Table Grid"/>
    <w:basedOn w:val="TableNormal"/>
    <w:rsid w:val="001144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rsid w:val="00AF21AC"/>
    <w:rPr>
      <w:rFonts w:ascii="Tahoma" w:hAnsi="Tahoma" w:cs="Tahoma"/>
      <w:sz w:val="16"/>
      <w:szCs w:val="16"/>
    </w:rPr>
  </w:style>
  <w:style w:type="character" w:customStyle="1" w:styleId="BalloonTextChar">
    <w:name w:val="Balloon Text Char"/>
    <w:basedOn w:val="DefaultParagraphFont"/>
    <w:link w:val="BalloonText"/>
    <w:rsid w:val="00AF21AC"/>
    <w:rPr>
      <w:rFonts w:ascii="Tahoma" w:hAnsi="Tahoma" w:cs="Tahoma"/>
      <w:sz w:val="16"/>
      <w:szCs w:val="16"/>
      <w:lang w:eastAsia="en-US"/>
    </w:rPr>
  </w:style>
  <w:style w:type="character" w:customStyle="1" w:styleId="BodyTextChar">
    <w:name w:val="Body Text Char"/>
    <w:basedOn w:val="DefaultParagraphFont"/>
    <w:link w:val="BodyText"/>
    <w:rsid w:val="00950778"/>
    <w:rPr>
      <w:rFonts w:ascii="Calibri" w:hAnsi="Calibri"/>
      <w:sz w:val="22"/>
      <w:szCs w:val="24"/>
      <w:lang w:eastAsia="en-US"/>
    </w:rPr>
  </w:style>
  <w:style w:type="paragraph" w:customStyle="1" w:styleId="AnnexFigure">
    <w:name w:val="Annex Figure"/>
    <w:basedOn w:val="Normal"/>
    <w:next w:val="Normal"/>
    <w:rsid w:val="00286CD0"/>
    <w:pPr>
      <w:numPr>
        <w:numId w:val="26"/>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286CD0"/>
    <w:pPr>
      <w:numPr>
        <w:numId w:val="29"/>
      </w:numPr>
      <w:spacing w:before="120" w:after="120"/>
    </w:pPr>
    <w:rPr>
      <w:rFonts w:eastAsia="Calibri" w:cs="Arial"/>
      <w:b/>
      <w:caps/>
      <w:szCs w:val="22"/>
      <w:lang w:eastAsia="en-GB"/>
    </w:rPr>
  </w:style>
  <w:style w:type="paragraph" w:customStyle="1" w:styleId="AnnexHeading2">
    <w:name w:val="Annex Heading 2"/>
    <w:basedOn w:val="Normal"/>
    <w:next w:val="BodyText"/>
    <w:rsid w:val="00286CD0"/>
    <w:pPr>
      <w:numPr>
        <w:ilvl w:val="1"/>
        <w:numId w:val="29"/>
      </w:numPr>
      <w:spacing w:before="120" w:after="120"/>
    </w:pPr>
    <w:rPr>
      <w:rFonts w:eastAsia="Calibri" w:cs="Arial"/>
      <w:b/>
      <w:szCs w:val="22"/>
      <w:lang w:eastAsia="en-GB"/>
    </w:rPr>
  </w:style>
  <w:style w:type="paragraph" w:customStyle="1" w:styleId="AnnexHeading3">
    <w:name w:val="Annex Heading 3"/>
    <w:basedOn w:val="Normal"/>
    <w:next w:val="Normal"/>
    <w:rsid w:val="00286CD0"/>
    <w:pPr>
      <w:numPr>
        <w:ilvl w:val="2"/>
        <w:numId w:val="29"/>
      </w:numPr>
      <w:spacing w:before="120" w:after="120"/>
    </w:pPr>
    <w:rPr>
      <w:rFonts w:eastAsia="Calibri" w:cs="Arial"/>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6AC87FC-147F-4FDD-AEA6-A0EDBCAE3761}">
  <ds:schemaRefs>
    <ds:schemaRef ds:uri="http://schemas.openxmlformats.org/officeDocument/2006/bibliography"/>
  </ds:schemaRefs>
</ds:datastoreItem>
</file>

<file path=customXml/itemProps2.xml><?xml version="1.0" encoding="utf-8"?>
<ds:datastoreItem xmlns:ds="http://schemas.openxmlformats.org/officeDocument/2006/customXml" ds:itemID="{78ACD1A9-1BCB-4CB5-8C75-B1EE4783EED2}"/>
</file>

<file path=customXml/itemProps3.xml><?xml version="1.0" encoding="utf-8"?>
<ds:datastoreItem xmlns:ds="http://schemas.openxmlformats.org/officeDocument/2006/customXml" ds:itemID="{AB756D29-EBE5-4F3D-A63D-A789133B7F07}"/>
</file>

<file path=customXml/itemProps4.xml><?xml version="1.0" encoding="utf-8"?>
<ds:datastoreItem xmlns:ds="http://schemas.openxmlformats.org/officeDocument/2006/customXml" ds:itemID="{ACAD16EC-9E93-4FE6-A65E-79AAB37A6EF9}"/>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Seamus Doyle</dc:creator>
  <cp:lastModifiedBy>Alan Grant</cp:lastModifiedBy>
  <cp:revision>2</cp:revision>
  <cp:lastPrinted>2006-10-19T10:49:00Z</cp:lastPrinted>
  <dcterms:created xsi:type="dcterms:W3CDTF">2021-10-22T12:02:00Z</dcterms:created>
  <dcterms:modified xsi:type="dcterms:W3CDTF">2021-10-22T12:02:00Z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